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4539" w14:textId="492B0AA6" w:rsidR="0030077A" w:rsidRDefault="0030077A">
      <w:pPr>
        <w:rPr>
          <w:rFonts w:ascii="Fira Sans Medium" w:eastAsia="Fira Sans Medium" w:hAnsi="Fira Sans Medium" w:cs="Fira Sans Medium"/>
          <w:color w:val="200F40"/>
        </w:rPr>
      </w:pPr>
    </w:p>
    <w:p w14:paraId="27FC7912" w14:textId="77777777" w:rsidR="0030077A" w:rsidRDefault="00AE2834">
      <w:pPr>
        <w:rPr>
          <w:rFonts w:ascii="Fira Sans Medium" w:eastAsia="Fira Sans Medium" w:hAnsi="Fira Sans Medium" w:cs="Fira Sans Medium"/>
          <w:color w:val="200F40"/>
          <w:sz w:val="24"/>
          <w:szCs w:val="24"/>
        </w:rPr>
      </w:pPr>
      <w:r>
        <w:rPr>
          <w:rFonts w:ascii="Fira Sans Medium" w:hAnsi="Fira Sans Medium"/>
          <w:color w:val="200F40"/>
          <w:sz w:val="24"/>
        </w:rPr>
        <w:t>Komunikat prasowy</w:t>
      </w:r>
    </w:p>
    <w:p w14:paraId="1BBD6775" w14:textId="77777777" w:rsidR="0030077A" w:rsidRDefault="00AE2834" w:rsidP="009F0DAB">
      <w:pPr>
        <w:jc w:val="right"/>
        <w:rPr>
          <w:rFonts w:ascii="Fira Sans" w:eastAsia="Fira Sans" w:hAnsi="Fira Sans" w:cs="Fira Sans"/>
          <w:color w:val="943B91"/>
        </w:rPr>
      </w:pPr>
      <w:r>
        <w:rPr>
          <w:rFonts w:ascii="Fira Sans" w:hAnsi="Fira Sans"/>
          <w:color w:val="943B91"/>
        </w:rPr>
        <w:t>27 czerwca 2023 r.</w:t>
      </w:r>
    </w:p>
    <w:p w14:paraId="4C36A4A8" w14:textId="77777777" w:rsidR="0030077A" w:rsidRDefault="0030077A">
      <w:pPr>
        <w:jc w:val="center"/>
        <w:rPr>
          <w:rFonts w:ascii="Fira Sans" w:eastAsia="Fira Sans" w:hAnsi="Fira Sans" w:cs="Fira Sans"/>
          <w:b/>
        </w:rPr>
      </w:pPr>
    </w:p>
    <w:p w14:paraId="6757A0DD" w14:textId="77777777" w:rsidR="0030077A" w:rsidRDefault="0030077A">
      <w:pPr>
        <w:jc w:val="center"/>
        <w:rPr>
          <w:rFonts w:ascii="Fira Sans" w:eastAsia="Fira Sans" w:hAnsi="Fira Sans" w:cs="Fira Sans"/>
          <w:b/>
        </w:rPr>
      </w:pPr>
    </w:p>
    <w:tbl>
      <w:tblPr>
        <w:tblStyle w:val="a"/>
        <w:tblW w:w="9105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9105"/>
      </w:tblGrid>
      <w:tr w:rsidR="0030077A" w14:paraId="58FF18F7" w14:textId="77777777">
        <w:trPr>
          <w:trHeight w:val="1050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shd w:val="clear" w:color="auto" w:fill="F2E9E2"/>
          </w:tcPr>
          <w:p w14:paraId="27C32457" w14:textId="77777777" w:rsidR="0030077A" w:rsidRDefault="0030077A">
            <w:pPr>
              <w:rPr>
                <w:rFonts w:ascii="Fira Sans Medium" w:eastAsia="Fira Sans Medium" w:hAnsi="Fira Sans Medium" w:cs="Fira Sans Medium"/>
                <w:color w:val="943B91"/>
                <w:sz w:val="32"/>
                <w:szCs w:val="32"/>
              </w:rPr>
            </w:pPr>
          </w:p>
          <w:p w14:paraId="0455E038" w14:textId="77777777" w:rsidR="0030077A" w:rsidRDefault="00AE2834">
            <w:pPr>
              <w:jc w:val="center"/>
              <w:rPr>
                <w:rFonts w:ascii="Fira Sans Medium" w:eastAsia="Fira Sans Medium" w:hAnsi="Fira Sans Medium" w:cs="Fira Sans Medium"/>
                <w:color w:val="943B91"/>
                <w:sz w:val="24"/>
                <w:szCs w:val="24"/>
              </w:rPr>
            </w:pPr>
            <w:r>
              <w:rPr>
                <w:rFonts w:ascii="Fira Sans Medium" w:hAnsi="Fira Sans Medium"/>
                <w:color w:val="943B91"/>
                <w:sz w:val="24"/>
              </w:rPr>
              <w:t>1. edycja Międzynarodowej Ankiety dot. Mikrobioty</w:t>
            </w:r>
          </w:p>
          <w:p w14:paraId="03CCC548" w14:textId="77777777" w:rsidR="0030077A" w:rsidRDefault="0030077A">
            <w:pPr>
              <w:jc w:val="center"/>
              <w:rPr>
                <w:rFonts w:ascii="Fira Sans" w:eastAsia="Fira Sans" w:hAnsi="Fira Sans" w:cs="Fira Sans"/>
                <w:b/>
                <w:sz w:val="16"/>
                <w:szCs w:val="16"/>
              </w:rPr>
            </w:pPr>
          </w:p>
          <w:p w14:paraId="61B9020B" w14:textId="77777777" w:rsidR="0030077A" w:rsidRDefault="00AE2834">
            <w:pPr>
              <w:jc w:val="center"/>
              <w:rPr>
                <w:rFonts w:ascii="Fira Sans SemiBold" w:eastAsia="Fira Sans SemiBold" w:hAnsi="Fira Sans SemiBold" w:cs="Fira Sans SemiBold"/>
                <w:color w:val="200F40"/>
                <w:sz w:val="26"/>
                <w:szCs w:val="26"/>
              </w:rPr>
            </w:pPr>
            <w:r>
              <w:rPr>
                <w:rFonts w:ascii="Fira Sans SemiBold" w:hAnsi="Fira Sans SemiBold"/>
                <w:color w:val="200F40"/>
                <w:sz w:val="26"/>
              </w:rPr>
              <w:t>Mikrobiota jest bardzo ważna dla zdrowia,</w:t>
            </w:r>
          </w:p>
          <w:p w14:paraId="2A3B4231" w14:textId="77777777" w:rsidR="00AE2834" w:rsidRDefault="00AE2834">
            <w:pPr>
              <w:jc w:val="center"/>
              <w:rPr>
                <w:rFonts w:ascii="Fira Sans SemiBold" w:eastAsia="Fira Sans SemiBold" w:hAnsi="Fira Sans SemiBold" w:cs="Fira Sans SemiBold"/>
                <w:color w:val="200F40"/>
                <w:sz w:val="26"/>
                <w:szCs w:val="26"/>
              </w:rPr>
            </w:pPr>
            <w:r>
              <w:rPr>
                <w:rFonts w:ascii="Fira Sans SemiBold" w:hAnsi="Fira Sans SemiBold"/>
                <w:color w:val="200F40"/>
                <w:sz w:val="26"/>
              </w:rPr>
              <w:t xml:space="preserve">ale świat wie o niej niewiele. </w:t>
            </w:r>
          </w:p>
          <w:p w14:paraId="11904441" w14:textId="527A1EEF" w:rsidR="0030077A" w:rsidRPr="005B7C09" w:rsidRDefault="005B7C09">
            <w:pPr>
              <w:jc w:val="center"/>
              <w:rPr>
                <w:rFonts w:ascii="Fira Sans SemiBold" w:eastAsia="Fira Sans SemiBold" w:hAnsi="Fira Sans SemiBold" w:cs="Fira Sans SemiBold"/>
                <w:color w:val="200F40"/>
                <w:sz w:val="26"/>
                <w:szCs w:val="26"/>
              </w:rPr>
            </w:pPr>
            <w:r w:rsidRPr="005B7C09">
              <w:rPr>
                <w:rFonts w:ascii="Fira Sans SemiBold" w:hAnsi="Fira Sans SemiBold"/>
                <w:color w:val="200F40"/>
                <w:sz w:val="26"/>
              </w:rPr>
              <w:t>Wiedza Hiszpanów o mikrobiocie i działaniach, które należy podejmować, żeby zachować ją w jak najlepszym stanie, jest bardzo słaba.</w:t>
            </w:r>
          </w:p>
          <w:p w14:paraId="4FAA72B3" w14:textId="6987A5B3" w:rsidR="0030077A" w:rsidRDefault="00074BD2" w:rsidP="00074BD2">
            <w:pPr>
              <w:rPr>
                <w:rFonts w:ascii="Fira Sans" w:eastAsia="Fira Sans" w:hAnsi="Fira Sans" w:cs="Fira Sans"/>
                <w:b/>
                <w:color w:val="200F40"/>
                <w:sz w:val="32"/>
                <w:szCs w:val="32"/>
              </w:rPr>
            </w:pPr>
            <w:r>
              <w:rPr>
                <w:rFonts w:ascii="Fira Sans" w:hAnsi="Fira Sans"/>
                <w:b/>
                <w:color w:val="200F40"/>
                <w:sz w:val="28"/>
                <w:highlight w:val="green"/>
              </w:rPr>
              <w:t xml:space="preserve"> </w:t>
            </w:r>
          </w:p>
        </w:tc>
      </w:tr>
    </w:tbl>
    <w:p w14:paraId="4D6D90B3" w14:textId="77777777" w:rsidR="0030077A" w:rsidRDefault="0030077A">
      <w:pPr>
        <w:jc w:val="both"/>
        <w:rPr>
          <w:rFonts w:ascii="Fira Sans" w:eastAsia="Fira Sans" w:hAnsi="Fira Sans" w:cs="Fira Sans"/>
          <w:i/>
          <w:sz w:val="20"/>
          <w:szCs w:val="20"/>
        </w:rPr>
      </w:pPr>
    </w:p>
    <w:p w14:paraId="7F54FC1D" w14:textId="77777777" w:rsidR="0030077A" w:rsidRDefault="0030077A">
      <w:pPr>
        <w:jc w:val="both"/>
        <w:rPr>
          <w:rFonts w:ascii="Fira Sans" w:eastAsia="Fira Sans" w:hAnsi="Fira Sans" w:cs="Fira Sans"/>
          <w:i/>
          <w:sz w:val="20"/>
          <w:szCs w:val="20"/>
        </w:rPr>
      </w:pPr>
    </w:p>
    <w:p w14:paraId="7A58E39C" w14:textId="24F02196" w:rsidR="0030077A" w:rsidRDefault="00AE2834">
      <w:pPr>
        <w:spacing w:after="120"/>
        <w:ind w:firstLine="720"/>
        <w:jc w:val="both"/>
        <w:rPr>
          <w:rFonts w:ascii="Fira Sans" w:eastAsia="Fira Sans" w:hAnsi="Fira Sans" w:cs="Fira Sans"/>
          <w:i/>
          <w:color w:val="200F40"/>
        </w:rPr>
      </w:pPr>
      <w:r>
        <w:rPr>
          <w:rFonts w:ascii="Fira Sans" w:hAnsi="Fira Sans"/>
          <w:i/>
          <w:color w:val="200F40"/>
        </w:rPr>
        <w:t xml:space="preserve">Mikrobiota składa się z miliardów mikroorganizmów (bakterii, wirusów, grzybów i innych) żyjących w symbiozie z naszym organizmem. Mamy mikrobiotę jelitową, a także mikrobiotę skóry, jamy ustnej, płuc, układu moczowego, pochwy… Wszystkie te rodzaje mikrobioty mają zasadnicze znaczenie dla naszego zdrowia. </w:t>
      </w:r>
      <w:bookmarkStart w:id="0" w:name="_Hlk137813543"/>
      <w:r>
        <w:rPr>
          <w:rFonts w:ascii="Fira Sans" w:hAnsi="Fira Sans"/>
          <w:i/>
          <w:color w:val="200F40"/>
        </w:rPr>
        <w:t xml:space="preserve">Co jednak </w:t>
      </w:r>
      <w:r w:rsidR="001846D8">
        <w:rPr>
          <w:rFonts w:ascii="Fira Sans" w:hAnsi="Fira Sans"/>
          <w:i/>
          <w:color w:val="200F40"/>
        </w:rPr>
        <w:t>społeczeństwo</w:t>
      </w:r>
      <w:r>
        <w:rPr>
          <w:rFonts w:ascii="Fira Sans" w:hAnsi="Fira Sans"/>
          <w:i/>
          <w:color w:val="200F40"/>
        </w:rPr>
        <w:t xml:space="preserve"> wie dziś o roli mikrobioty? Jakie ma pojęcie o tym, co trzeba robić, żeby zadbać o swoją mikrobiotę? Czy cierpi z powodu problemów zdrowotnych, które kojarz</w:t>
      </w:r>
      <w:r w:rsidR="001846D8">
        <w:rPr>
          <w:rFonts w:ascii="Fira Sans" w:hAnsi="Fira Sans"/>
          <w:i/>
          <w:color w:val="200F40"/>
        </w:rPr>
        <w:t>y</w:t>
      </w:r>
      <w:r>
        <w:rPr>
          <w:rFonts w:ascii="Fira Sans" w:hAnsi="Fira Sans"/>
          <w:i/>
          <w:color w:val="200F40"/>
        </w:rPr>
        <w:t xml:space="preserve"> ze swoją mikrobiotą?</w:t>
      </w:r>
      <w:bookmarkEnd w:id="0"/>
      <w:r>
        <w:rPr>
          <w:rFonts w:ascii="Fira Sans" w:hAnsi="Fira Sans"/>
          <w:i/>
          <w:color w:val="200F40"/>
        </w:rPr>
        <w:t xml:space="preserve"> Jaką rolę mają dziś do odegrania pracownicy ochrony zdrowia w kwestii informowania pacjentów o tym, co należy robić, żeby utrzymać równowagę mikrobioty? Aby odpowiedzieć na te pytania, </w:t>
      </w:r>
      <w:r>
        <w:rPr>
          <w:rFonts w:ascii="Fira Sans" w:hAnsi="Fira Sans"/>
          <w:b/>
          <w:i/>
          <w:color w:val="200F40"/>
        </w:rPr>
        <w:t>Biocodex Microbiota Institute zlecił firmie Ipsos przeprowadzenie wielkiej międzynarodowej ankiety obejmującej 6500 osób w 7 krajach</w:t>
      </w:r>
      <w:r>
        <w:rPr>
          <w:rFonts w:ascii="Fira Sans" w:hAnsi="Fira Sans"/>
          <w:i/>
          <w:color w:val="200F40"/>
        </w:rPr>
        <w:t xml:space="preserve"> (Francji, Hiszpanii, Portugalii, Stanach Zjednoczonych, Brazylii, Meksyku i Chinach): Międzynarodowej Ankiety dot. Mikrobioty. </w:t>
      </w:r>
      <w:r>
        <w:rPr>
          <w:rFonts w:ascii="Fira Sans" w:hAnsi="Fira Sans"/>
          <w:b/>
          <w:i/>
          <w:color w:val="943B91"/>
        </w:rPr>
        <w:t xml:space="preserve">Oprócz różnic między strefami geograficznymi w zakresie wykazywanych zachowań ta dostępna tylko u nas ankieta wykazała globalny brak wiedzy o znaczeniu mikrobioty dla zdrowia i podkreśla wielkie znaczenie pracowników ochrony zdrowia dla upowszechnienia tej wiedzy. </w:t>
      </w:r>
      <w:r>
        <w:rPr>
          <w:rFonts w:ascii="Fira Sans" w:hAnsi="Fira Sans"/>
          <w:i/>
          <w:color w:val="200F40"/>
        </w:rPr>
        <w:t>Wyniki zostały przedstawione 27 czerwca 2023 r. z okazji Światowego Dnia Mikrobio</w:t>
      </w:r>
      <w:r w:rsidR="003C3B25">
        <w:rPr>
          <w:rFonts w:ascii="Fira Sans" w:hAnsi="Fira Sans"/>
          <w:i/>
          <w:color w:val="200F40"/>
        </w:rPr>
        <w:t>ty</w:t>
      </w:r>
      <w:r>
        <w:rPr>
          <w:rFonts w:ascii="Fira Sans" w:hAnsi="Fira Sans"/>
          <w:i/>
          <w:color w:val="200F40"/>
        </w:rPr>
        <w:t>.</w:t>
      </w:r>
    </w:p>
    <w:p w14:paraId="78B5C412" w14:textId="77777777" w:rsidR="00AE2834" w:rsidRDefault="00AE2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Fira Sans" w:eastAsia="Fira Sans" w:hAnsi="Fira Sans" w:cs="Fira Sans"/>
          <w:color w:val="943B91"/>
          <w:sz w:val="24"/>
          <w:szCs w:val="24"/>
        </w:rPr>
      </w:pPr>
    </w:p>
    <w:p w14:paraId="78E4B67E" w14:textId="77777777" w:rsidR="00AE2834" w:rsidRDefault="00AE2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Fira Sans" w:eastAsia="Fira Sans" w:hAnsi="Fira Sans" w:cs="Fira Sans"/>
          <w:color w:val="943B91"/>
          <w:sz w:val="24"/>
          <w:szCs w:val="24"/>
        </w:rPr>
      </w:pPr>
    </w:p>
    <w:p w14:paraId="420F60B4" w14:textId="77777777" w:rsidR="00AE2834" w:rsidRDefault="00AE2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Fira Sans" w:eastAsia="Fira Sans" w:hAnsi="Fira Sans" w:cs="Fira Sans"/>
          <w:color w:val="943B91"/>
          <w:sz w:val="24"/>
          <w:szCs w:val="24"/>
        </w:rPr>
      </w:pPr>
    </w:p>
    <w:p w14:paraId="3A69DF82" w14:textId="77777777" w:rsidR="00AE2834" w:rsidRDefault="00AE2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Fira Sans" w:eastAsia="Fira Sans" w:hAnsi="Fira Sans" w:cs="Fira Sans"/>
          <w:color w:val="943B91"/>
          <w:sz w:val="24"/>
          <w:szCs w:val="24"/>
        </w:rPr>
      </w:pPr>
    </w:p>
    <w:p w14:paraId="5EEE881F" w14:textId="5787F787" w:rsidR="0030077A" w:rsidRDefault="00AE2834" w:rsidP="00237FD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Fira Sans ExtraBold" w:eastAsia="Fira Sans ExtraBold" w:hAnsi="Fira Sans ExtraBold" w:cs="Fira Sans ExtraBold"/>
          <w:color w:val="943B91"/>
          <w:sz w:val="28"/>
          <w:szCs w:val="28"/>
        </w:rPr>
      </w:pPr>
      <w:bookmarkStart w:id="1" w:name="_Hlk137812618"/>
      <w:r>
        <w:rPr>
          <w:rFonts w:ascii="Fira Sans ExtraBold" w:hAnsi="Fira Sans ExtraBold"/>
          <w:color w:val="943B91"/>
          <w:sz w:val="28"/>
        </w:rPr>
        <w:t>Niski poziom wiedzy o znaczeniu mikrobioty</w:t>
      </w:r>
      <w:r w:rsidR="00D95053">
        <w:rPr>
          <w:rFonts w:ascii="Fira Sans ExtraBold" w:hAnsi="Fira Sans ExtraBold"/>
          <w:color w:val="943B91"/>
          <w:sz w:val="28"/>
        </w:rPr>
        <w:t xml:space="preserve"> </w:t>
      </w:r>
      <w:r>
        <w:rPr>
          <w:rFonts w:ascii="Fira Sans ExtraBold" w:hAnsi="Fira Sans ExtraBold"/>
          <w:color w:val="943B91"/>
          <w:sz w:val="28"/>
        </w:rPr>
        <w:t>dla zdrowia…</w:t>
      </w:r>
    </w:p>
    <w:bookmarkEnd w:id="1"/>
    <w:p w14:paraId="7FE8E35A" w14:textId="77777777" w:rsidR="0030077A" w:rsidRDefault="003007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" w:eastAsia="Fira Sans" w:hAnsi="Fira Sans" w:cs="Fira Sans"/>
          <w:color w:val="000000"/>
        </w:rPr>
      </w:pPr>
    </w:p>
    <w:p w14:paraId="2466E896" w14:textId="77777777" w:rsidR="0030077A" w:rsidRDefault="00AE28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00F40"/>
        </w:rPr>
      </w:pPr>
      <w:bookmarkStart w:id="2" w:name="_Hlk137812630"/>
      <w:r>
        <w:rPr>
          <w:rFonts w:ascii="Fira Sans" w:hAnsi="Fira Sans"/>
          <w:b/>
          <w:color w:val="200F40"/>
        </w:rPr>
        <w:t>Tylko 1 osoba na 5 (21%) deklaruje, że wie, co dokładnie znaczy termin „mikrobiota”.</w:t>
      </w:r>
      <w:bookmarkEnd w:id="2"/>
      <w:r>
        <w:rPr>
          <w:rFonts w:ascii="Fira Sans" w:hAnsi="Fira Sans"/>
          <w:color w:val="200F40"/>
        </w:rPr>
        <w:t xml:space="preserve"> </w:t>
      </w:r>
      <w:bookmarkStart w:id="3" w:name="_Hlk137812646"/>
      <w:r>
        <w:rPr>
          <w:rFonts w:ascii="Fira Sans" w:hAnsi="Fira Sans"/>
          <w:color w:val="200F40"/>
        </w:rPr>
        <w:t xml:space="preserve">Najbardziej znana jest mikrobiota jelitowa – ten termin zna 53% respondentów, ale </w:t>
      </w:r>
      <w:r>
        <w:rPr>
          <w:rFonts w:ascii="Fira Sans" w:hAnsi="Fira Sans"/>
          <w:color w:val="200F40"/>
        </w:rPr>
        <w:lastRenderedPageBreak/>
        <w:t xml:space="preserve">tylko 24% twierdzi, że dokładnie wie, czym ona jest. Inne rodzaje mikrobioty są znacznie mniej znane. Są to, kolejno: mikrobiota pochwy (45% respondentów zna termin, a tylko 18% dokładnie zna jego znaczenie), mikrobiota jamy ustnej i zębów (43% zna ją z nazwy, ale tylko 17% wie, czym ona jest) i mikrobiota skóry (40% zna ten termin, ale tylko 15% wie, co dokładnie on oznacza). </w:t>
      </w:r>
      <w:bookmarkEnd w:id="3"/>
    </w:p>
    <w:p w14:paraId="1AF583C2" w14:textId="77777777" w:rsidR="0030077A" w:rsidRDefault="00AE28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00F40"/>
        </w:rPr>
      </w:pPr>
      <w:bookmarkStart w:id="4" w:name="_Hlk137812662"/>
      <w:r>
        <w:rPr>
          <w:rFonts w:ascii="Fira Sans" w:hAnsi="Fira Sans"/>
          <w:color w:val="200F40"/>
        </w:rPr>
        <w:t xml:space="preserve">3 respondentów na 4 (75%) zdaje sobie sprawę z tego, że nierównowaga mikrobioty może mieć poważne konsekwencje dla zdrowia. 74% respondentów twierdzi, że sposób odżywiania ma silny wpływ na równowagę naszej mikrobioty, a 72% – że mikrobiota odgrywa ważną rolę w mechanizmach obrony wytwarzanych przez układ odpornościowy. </w:t>
      </w:r>
    </w:p>
    <w:p w14:paraId="57CC64F8" w14:textId="180B853F" w:rsidR="0030077A" w:rsidRDefault="00AE28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00F40"/>
        </w:rPr>
      </w:pPr>
      <w:bookmarkStart w:id="5" w:name="_Hlk137812684"/>
      <w:bookmarkEnd w:id="4"/>
      <w:r>
        <w:rPr>
          <w:rFonts w:ascii="Fira Sans" w:hAnsi="Fira Sans"/>
          <w:b/>
          <w:color w:val="200F40"/>
        </w:rPr>
        <w:t>Jednakże więcej niż 1 osoba na 3 (34%) nie ma pojęcia, że antybiotyki wpływają na naszą mikrobiotę.</w:t>
      </w:r>
      <w:r>
        <w:rPr>
          <w:rFonts w:ascii="Fira Sans" w:hAnsi="Fira Sans"/>
          <w:color w:val="200F40"/>
        </w:rPr>
        <w:t xml:space="preserve"> </w:t>
      </w:r>
      <w:bookmarkStart w:id="6" w:name="_Hlk137812697"/>
      <w:bookmarkEnd w:id="5"/>
      <w:r>
        <w:rPr>
          <w:rFonts w:ascii="Fira Sans" w:hAnsi="Fira Sans"/>
          <w:color w:val="200F40"/>
        </w:rPr>
        <w:t>Duża większość respondentów (75%) nie wie, że niektóre choroby niezwiązane z układem trawiennym, takie jak choroba Parkinsona, choroba Alzheimera albo autyzm, mogą mieć związek z mikrobiotą.</w:t>
      </w:r>
      <w:bookmarkEnd w:id="6"/>
      <w:r>
        <w:rPr>
          <w:rFonts w:ascii="Fira Sans" w:hAnsi="Fira Sans"/>
          <w:color w:val="200F40"/>
        </w:rPr>
        <w:t xml:space="preserve"> </w:t>
      </w:r>
    </w:p>
    <w:p w14:paraId="23CB3210" w14:textId="0C14AA96" w:rsidR="0030077A" w:rsidRDefault="00AE2834" w:rsidP="00B33604">
      <w:pPr>
        <w:rPr>
          <w:rFonts w:ascii="Fira Sans" w:eastAsia="Fira Sans" w:hAnsi="Fira Sans" w:cs="Fira Sans"/>
          <w:b/>
          <w:color w:val="943B91"/>
          <w:sz w:val="24"/>
          <w:szCs w:val="24"/>
          <w:u w:val="single"/>
        </w:rPr>
      </w:pPr>
      <w:r>
        <w:rPr>
          <w:rFonts w:ascii="Fira Sans" w:hAnsi="Fira Sans"/>
          <w:color w:val="943B91"/>
        </w:rPr>
        <w:br/>
      </w:r>
      <w:r>
        <w:rPr>
          <w:rFonts w:ascii="Fira Sans ExtraBold" w:hAnsi="Fira Sans ExtraBold"/>
          <w:color w:val="943B91"/>
          <w:sz w:val="28"/>
        </w:rPr>
        <w:t>…i nieśmiałe uświadamianie „dobrych” nawyków,</w:t>
      </w:r>
      <w:r w:rsidR="00B33604">
        <w:rPr>
          <w:rFonts w:ascii="Fira Sans ExtraBold" w:hAnsi="Fira Sans ExtraBold"/>
          <w:color w:val="943B91"/>
          <w:sz w:val="28"/>
        </w:rPr>
        <w:t xml:space="preserve"> </w:t>
      </w:r>
      <w:r>
        <w:rPr>
          <w:rFonts w:ascii="Fira Sans ExtraBold" w:hAnsi="Fira Sans ExtraBold"/>
          <w:color w:val="943B91"/>
          <w:sz w:val="28"/>
        </w:rPr>
        <w:t>które pozwalają zadbać o mikrobiotę</w:t>
      </w:r>
    </w:p>
    <w:p w14:paraId="454C6262" w14:textId="77777777" w:rsidR="0030077A" w:rsidRDefault="003007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Fira Sans" w:eastAsia="Fira Sans" w:hAnsi="Fira Sans" w:cs="Fira Sans"/>
          <w:color w:val="200F40"/>
        </w:rPr>
      </w:pPr>
    </w:p>
    <w:p w14:paraId="1E6729E3" w14:textId="77777777" w:rsidR="0030077A" w:rsidRDefault="00AE28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" w:eastAsia="Fira Sans" w:hAnsi="Fira Sans" w:cs="Fira Sans"/>
        </w:rPr>
      </w:pPr>
      <w:r>
        <w:rPr>
          <w:rFonts w:ascii="Fira Sans" w:hAnsi="Fira Sans"/>
          <w:color w:val="200F40"/>
        </w:rPr>
        <w:t xml:space="preserve">Respondenci wiedzą, że należy utrzymywać zrównoważoną dietę (84%), uprawiać aktywność fizyczną (76%) i unikać palenia (72%), żeby zachować zdrowie i – drogą dedukcji – że zachowania te mają korzystny wpływ na mikrobiotę. </w:t>
      </w:r>
    </w:p>
    <w:p w14:paraId="76BEAC99" w14:textId="13ED58EE" w:rsidR="0030077A" w:rsidRDefault="00AE28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Fira Sans" w:hAnsi="Fira Sans"/>
          <w:b/>
          <w:color w:val="200F40"/>
        </w:rPr>
        <w:t>Jeżeli natomiast chodzi o bardziej konkretne zachowania, poziom wiedzy spada:</w:t>
      </w:r>
      <w:r>
        <w:rPr>
          <w:rFonts w:ascii="Fira Sans" w:hAnsi="Fira Sans"/>
          <w:color w:val="200F40"/>
        </w:rPr>
        <w:t xml:space="preserve"> tylko 1 osoba na 3 (35%) wie, że aby chronić mikrobiotę skóry, lepiej nie myć się dwa razy dziennie. Mniej niż 1 kobieta na 2 (42%) wie, że lepiej unikać irygacji pochwy, ponieważ szkodzi ona mikrobiocie pochwy. </w:t>
      </w:r>
    </w:p>
    <w:p w14:paraId="0BF06032" w14:textId="77777777" w:rsidR="0030077A" w:rsidRDefault="00AE28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" w:eastAsia="Fira Sans" w:hAnsi="Fira Sans" w:cs="Fira Sans"/>
        </w:rPr>
      </w:pPr>
      <w:r>
        <w:rPr>
          <w:rFonts w:ascii="Fira Sans" w:hAnsi="Fira Sans"/>
          <w:color w:val="200F40"/>
        </w:rPr>
        <w:t xml:space="preserve">Więcej niż 1 osoba na 2 (57%) deklaruje, że na co dzień zachowuje się w sposób sprzyjający zachowaniu równowagi mikrobioty. </w:t>
      </w:r>
    </w:p>
    <w:p w14:paraId="1FA72653" w14:textId="77777777" w:rsidR="0030077A" w:rsidRDefault="00AE28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bookmarkStart w:id="7" w:name="_heading=h.30j0zll"/>
      <w:bookmarkEnd w:id="7"/>
      <w:r>
        <w:rPr>
          <w:rFonts w:ascii="Fira Sans" w:hAnsi="Fira Sans"/>
          <w:b/>
          <w:color w:val="200F40"/>
        </w:rPr>
        <w:t xml:space="preserve">Ta świadomość jest powodem do zadowolenia, chociaż trzeba też spojrzeć na nią z właściwej perspektywy. </w:t>
      </w:r>
      <w:r>
        <w:rPr>
          <w:rFonts w:ascii="Fira Sans" w:hAnsi="Fira Sans"/>
          <w:color w:val="200F40"/>
        </w:rPr>
        <w:t xml:space="preserve">Przede wszystkim dlatego, że tylko 1 osoba na 7 (15%) twierdzi, że zachowuje się tak „w dużym stopniu”. Pozostali w większości (42%) mówią, że postępują tak „w pewnym stopniu”. Ponadto dlatego, że 43% respondentów mówi, że nie wdrożyli żadnego konkretnego zachowania. Wyniki Międzynarodowej Ankiety dot. Mikrobioty wskazują, że w tej dziedzinie jest jeszcze dużo do zrobienia. </w:t>
      </w:r>
    </w:p>
    <w:p w14:paraId="6A75EE8E" w14:textId="77777777" w:rsidR="0030077A" w:rsidRDefault="0030077A">
      <w:pPr>
        <w:rPr>
          <w:rFonts w:ascii="Fira Sans" w:eastAsia="Fira Sans" w:hAnsi="Fira Sans" w:cs="Fira Sans"/>
          <w:b/>
          <w:color w:val="200F40"/>
        </w:rPr>
      </w:pPr>
    </w:p>
    <w:p w14:paraId="3BBAE36F" w14:textId="429F578F" w:rsidR="0030077A" w:rsidRDefault="00AE2834" w:rsidP="00B33604">
      <w:pPr>
        <w:rPr>
          <w:rFonts w:ascii="Fira Sans" w:eastAsia="Fira Sans" w:hAnsi="Fira Sans" w:cs="Fira Sans"/>
          <w:b/>
          <w:color w:val="943B91"/>
        </w:rPr>
      </w:pPr>
      <w:r>
        <w:rPr>
          <w:rFonts w:ascii="Fira Sans ExtraBold" w:hAnsi="Fira Sans ExtraBold"/>
          <w:color w:val="943B91"/>
          <w:sz w:val="28"/>
        </w:rPr>
        <w:t>Upowszechnianie wiedzy o mikrobiocie przez pracowników ochrony zdrowia kluczem</w:t>
      </w:r>
      <w:r w:rsidR="00B33604">
        <w:rPr>
          <w:rFonts w:ascii="Fira Sans ExtraBold" w:hAnsi="Fira Sans ExtraBold"/>
          <w:color w:val="943B91"/>
          <w:sz w:val="28"/>
        </w:rPr>
        <w:t xml:space="preserve"> </w:t>
      </w:r>
      <w:r>
        <w:rPr>
          <w:rFonts w:ascii="Fira Sans ExtraBold" w:hAnsi="Fira Sans ExtraBold"/>
          <w:color w:val="943B91"/>
          <w:sz w:val="28"/>
        </w:rPr>
        <w:t xml:space="preserve">do sukcesu kształtowania właściwych nawyków! </w:t>
      </w:r>
    </w:p>
    <w:p w14:paraId="0BB3DC04" w14:textId="77777777" w:rsidR="0030077A" w:rsidRDefault="00AE2834">
      <w:pPr>
        <w:jc w:val="both"/>
        <w:rPr>
          <w:rFonts w:ascii="Fira Sans" w:eastAsia="Fira Sans" w:hAnsi="Fira Sans" w:cs="Fira Sans"/>
          <w:b/>
          <w:color w:val="200F40"/>
        </w:rPr>
      </w:pPr>
      <w:r>
        <w:rPr>
          <w:rFonts w:ascii="Fira Sans" w:hAnsi="Fira Sans"/>
          <w:b/>
          <w:color w:val="200F40"/>
          <w:sz w:val="24"/>
          <w:u w:val="single"/>
        </w:rPr>
        <w:t xml:space="preserve"> </w:t>
      </w:r>
    </w:p>
    <w:p w14:paraId="0E0C2BE5" w14:textId="77777777" w:rsidR="0030077A" w:rsidRDefault="00AE28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Fira Sans" w:hAnsi="Fira Sans"/>
          <w:b/>
          <w:color w:val="200F40"/>
        </w:rPr>
        <w:lastRenderedPageBreak/>
        <w:t xml:space="preserve">Tylko 1 osoba na 3 (37%) deklaruje, że lekarz wyjaśnił jej, co to jest mikrobiota i jaką pełni funkcję. </w:t>
      </w:r>
      <w:r>
        <w:rPr>
          <w:rFonts w:ascii="Fira Sans" w:hAnsi="Fira Sans"/>
          <w:color w:val="200F40"/>
        </w:rPr>
        <w:t xml:space="preserve">Mniej niż 1 pacjent na 2 (44%) deklaruje, że lekarz powiedział mu, co należy robić, żeby utrzymać równowagę mikrobioty (ale tylko 19% słyszało te wyjaśnienia więcej niż raz). </w:t>
      </w:r>
    </w:p>
    <w:p w14:paraId="03FCAAA4" w14:textId="7E8EF339" w:rsidR="0030077A" w:rsidRDefault="00AE28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" w:eastAsia="Fira Sans" w:hAnsi="Fira Sans" w:cs="Fira Sans"/>
        </w:rPr>
      </w:pPr>
      <w:r>
        <w:rPr>
          <w:rFonts w:ascii="Fira Sans" w:hAnsi="Fira Sans"/>
          <w:color w:val="200F40"/>
        </w:rPr>
        <w:t xml:space="preserve">Informacje podawane przez lekarzy podczas przepisywania antybiotyków dobrze ilustrują, jak bardzo informacje te są jeszcze niedostateczne. Mniej niż 1 pacjent na 2 (41%) mówi, że lekarz poinformował go o ryzyku ewentualnych zaburzeń trawiennych związanych z przyjmowaniem antybiotyków. Tylko 1 pacjent na 3 (34%) deklaruje, że otrzymał od pracownika ochrony zdrowia porady pozwalające w największym możliwym stopniu ograniczyć negatywne konsekwencje przyjmowania antybiotyków lub informację, że przyjmowanie antybiotyków może niekorzystnie wpłynąć na równowagę mikrobioty (33%). </w:t>
      </w:r>
    </w:p>
    <w:p w14:paraId="0F2AFCC5" w14:textId="77777777" w:rsidR="0030077A" w:rsidRDefault="00AE28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Fira Sans" w:hAnsi="Fira Sans"/>
          <w:b/>
          <w:color w:val="200F40"/>
        </w:rPr>
        <w:t>Natomiast w chwili, gdy pacjent otrzymuje więcej niż raz kompletne informacje na ten temat, jego stosunek do mikrobioty istotnie się zmienia.</w:t>
      </w:r>
      <w:r>
        <w:rPr>
          <w:rFonts w:ascii="Fira Sans" w:hAnsi="Fira Sans"/>
          <w:b/>
          <w:color w:val="200F40"/>
          <w:sz w:val="24"/>
        </w:rPr>
        <w:t xml:space="preserve"> </w:t>
      </w:r>
      <w:r>
        <w:rPr>
          <w:rFonts w:ascii="Fira Sans" w:hAnsi="Fira Sans"/>
          <w:color w:val="200F40"/>
        </w:rPr>
        <w:t xml:space="preserve">Więcej niż 9 osób na 10 (95%) spośród tych, które otrzymały informacje od pracownika ochrony zdrowia, zaczęło się w konsekwencji zachowywać tak, aby utrzymać równowagę mikrobioty. W przypadku osób niepoinformowanych było to 57%. </w:t>
      </w:r>
    </w:p>
    <w:p w14:paraId="66A428CC" w14:textId="77777777" w:rsidR="0030077A" w:rsidRDefault="0030077A">
      <w:pPr>
        <w:jc w:val="both"/>
        <w:rPr>
          <w:rFonts w:ascii="Fira Sans" w:eastAsia="Fira Sans" w:hAnsi="Fira Sans" w:cs="Fira Sans"/>
          <w:color w:val="200F40"/>
        </w:rPr>
      </w:pPr>
    </w:p>
    <w:p w14:paraId="42BDF7B2" w14:textId="77777777" w:rsidR="0030077A" w:rsidRDefault="00AE2834">
      <w:pPr>
        <w:jc w:val="both"/>
        <w:rPr>
          <w:rFonts w:ascii="Fira Sans" w:eastAsia="Fira Sans" w:hAnsi="Fira Sans" w:cs="Fira Sans"/>
          <w:b/>
          <w:color w:val="943B91"/>
          <w:sz w:val="24"/>
          <w:szCs w:val="24"/>
          <w:u w:val="single"/>
        </w:rPr>
      </w:pPr>
      <w:r>
        <w:rPr>
          <w:rFonts w:ascii="Fira Sans ExtraBold" w:hAnsi="Fira Sans ExtraBold"/>
          <w:color w:val="943B91"/>
          <w:sz w:val="28"/>
        </w:rPr>
        <w:t>Seniorzy bardziej narażeni i niedoinformowani!</w:t>
      </w:r>
    </w:p>
    <w:p w14:paraId="0CD43C7D" w14:textId="77777777" w:rsidR="0030077A" w:rsidRDefault="003007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" w:eastAsia="Fira Sans" w:hAnsi="Fira Sans" w:cs="Fira Sans"/>
          <w:color w:val="200F40"/>
          <w:sz w:val="24"/>
          <w:szCs w:val="24"/>
        </w:rPr>
      </w:pPr>
    </w:p>
    <w:p w14:paraId="45212C33" w14:textId="2FB7EF8A" w:rsidR="0030077A" w:rsidRDefault="00AE2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" w:eastAsia="Fira Sans" w:hAnsi="Fira Sans" w:cs="Fira Sans"/>
        </w:rPr>
      </w:pPr>
      <w:r>
        <w:rPr>
          <w:rFonts w:ascii="Fira Sans" w:hAnsi="Fira Sans"/>
          <w:b/>
          <w:color w:val="200F40"/>
        </w:rPr>
        <w:t>Seniorzy (osoby w wieku 60 lat i starsze) są na etapie życia, na którym problemy zdrowotne związane ze starzeniem się wielu z nich doskwierają coraz bardziej, a mimo to właśnie oni są najsłabiej poinformowani, czym dokładnie jest mikrobiota jelitowa (20%, o 4 punkty mniej niż wynosi odsetek globalny).</w:t>
      </w:r>
    </w:p>
    <w:p w14:paraId="24A9817D" w14:textId="77777777" w:rsidR="0030077A" w:rsidRDefault="00AE2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" w:eastAsia="Fira Sans" w:hAnsi="Fira Sans" w:cs="Fira Sans"/>
        </w:rPr>
      </w:pPr>
      <w:r>
        <w:rPr>
          <w:rFonts w:ascii="Fira Sans" w:hAnsi="Fira Sans"/>
          <w:color w:val="200F40"/>
        </w:rPr>
        <w:t xml:space="preserve">To oni są również grupą, która w najmniejszym stopniu wdraża nawyki pozwalające utrzymać równowagę mikrobioty (tylko 50% w porównaniu z 57% globalnie). </w:t>
      </w:r>
    </w:p>
    <w:p w14:paraId="15D94D8A" w14:textId="77777777" w:rsidR="0030077A" w:rsidRDefault="00AE2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" w:eastAsia="Fira Sans" w:hAnsi="Fira Sans" w:cs="Fira Sans"/>
        </w:rPr>
      </w:pPr>
      <w:r>
        <w:rPr>
          <w:rFonts w:ascii="Fira Sans" w:hAnsi="Fira Sans"/>
          <w:color w:val="200F40"/>
        </w:rPr>
        <w:t xml:space="preserve">Wobec tej różnicy również w tym przypadku lekarze mają do odegrania bardzo ważną rolę w nakłonieniu seniorów do zmiany zachowania. Tymczasem mówią o tym bardzo mało. Tylko 1 seniorowi na 3 (32% przy 58% w grupie 25–34 lata) lekarz wyjaśnił, co trzeba robić, żeby utrzymać właściwą równowagę swojej mikrobioty. 1 na 4 (26% przy 50% w grupie 25–34 lata) usłyszał wyjaśnienia, co to jest mikrobiota. Te liczby trzeba szybko zmienić. </w:t>
      </w:r>
    </w:p>
    <w:p w14:paraId="4C80524B" w14:textId="77777777" w:rsidR="0030077A" w:rsidRDefault="003007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" w:eastAsia="Fira Sans" w:hAnsi="Fira Sans" w:cs="Fira Sans"/>
          <w:color w:val="200F40"/>
        </w:rPr>
      </w:pPr>
    </w:p>
    <w:p w14:paraId="71E1D2B2" w14:textId="77777777" w:rsidR="0030077A" w:rsidRDefault="003007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" w:eastAsia="Fira Sans" w:hAnsi="Fira Sans" w:cs="Fira Sans"/>
          <w:color w:val="200F40"/>
        </w:rPr>
      </w:pPr>
    </w:p>
    <w:p w14:paraId="7E7AAF1D" w14:textId="77777777" w:rsidR="005B7C09" w:rsidRPr="005B7C09" w:rsidRDefault="005B7C09" w:rsidP="005B7C09">
      <w:pPr>
        <w:jc w:val="both"/>
        <w:rPr>
          <w:rFonts w:ascii="Fira Sans" w:eastAsiaTheme="minorEastAsia" w:hAnsi="Fira Sans" w:cstheme="minorHAnsi"/>
          <w:b/>
          <w:bCs/>
          <w:color w:val="7030A0"/>
          <w:sz w:val="26"/>
          <w:szCs w:val="26"/>
        </w:rPr>
      </w:pPr>
      <w:r w:rsidRPr="005B7C09">
        <w:rPr>
          <w:rFonts w:ascii="Fira Sans" w:hAnsi="Fira Sans"/>
          <w:b/>
          <w:color w:val="7030A0"/>
          <w:sz w:val="26"/>
          <w:szCs w:val="26"/>
        </w:rPr>
        <w:t xml:space="preserve">Wiedza Hiszpanów o mikrobiocie i działaniach, które należy podejmować, żeby zachować ją w jak najlepszym stanie, jest bardzo słaba. Dość rzadko kojarzą oni swoje problemy zdrowotne ze swoją mikrobiotą. </w:t>
      </w:r>
    </w:p>
    <w:p w14:paraId="7787F255" w14:textId="77777777" w:rsidR="005B7C09" w:rsidRPr="005B7C09" w:rsidRDefault="005B7C09" w:rsidP="005B7C09">
      <w:pPr>
        <w:pStyle w:val="NormalWeb"/>
        <w:numPr>
          <w:ilvl w:val="0"/>
          <w:numId w:val="6"/>
        </w:numPr>
        <w:spacing w:before="120" w:beforeAutospacing="0" w:after="0" w:afterAutospacing="0"/>
        <w:ind w:left="714" w:hanging="357"/>
        <w:jc w:val="both"/>
        <w:rPr>
          <w:rFonts w:ascii="Fira Sans" w:eastAsiaTheme="minorEastAsia" w:hAnsi="Fira Sans" w:cstheme="minorHAnsi"/>
          <w:sz w:val="22"/>
          <w:szCs w:val="22"/>
        </w:rPr>
      </w:pPr>
      <w:r w:rsidRPr="005B7C09">
        <w:rPr>
          <w:rFonts w:ascii="Fira Sans" w:hAnsi="Fira Sans"/>
          <w:b/>
          <w:sz w:val="22"/>
        </w:rPr>
        <w:lastRenderedPageBreak/>
        <w:t>Hiszpanie – podobnie jak Francuzi i Amerykanie, a w mniejszej mierze również Portugalczycy – są też jednym z najmniej wiedzących o mikrobiocie narodów</w:t>
      </w:r>
      <w:r w:rsidRPr="005B7C09">
        <w:rPr>
          <w:rFonts w:ascii="Fira Sans" w:hAnsi="Fira Sans"/>
          <w:sz w:val="22"/>
        </w:rPr>
        <w:t>. Niewielu Hiszpanów wie, co dokładnie oznaczają terminy takie jak „dysbioza” (tylko 6% przy 10% globalnie) i „probiotyk” (38% w porównaniu z 43% globalnie).</w:t>
      </w:r>
    </w:p>
    <w:p w14:paraId="0AD0431A" w14:textId="77777777" w:rsidR="005B7C09" w:rsidRPr="005B7C09" w:rsidRDefault="005B7C09" w:rsidP="005B7C09">
      <w:pPr>
        <w:pStyle w:val="NormalWeb"/>
        <w:numPr>
          <w:ilvl w:val="0"/>
          <w:numId w:val="6"/>
        </w:numPr>
        <w:spacing w:before="120" w:beforeAutospacing="0" w:after="0" w:afterAutospacing="0"/>
        <w:ind w:left="714" w:hanging="357"/>
        <w:jc w:val="both"/>
        <w:rPr>
          <w:rFonts w:ascii="Fira Sans" w:eastAsiaTheme="minorEastAsia" w:hAnsi="Fira Sans" w:cstheme="minorHAnsi"/>
          <w:sz w:val="22"/>
          <w:szCs w:val="22"/>
        </w:rPr>
      </w:pPr>
      <w:r w:rsidRPr="005B7C09">
        <w:rPr>
          <w:rFonts w:ascii="Fira Sans" w:hAnsi="Fira Sans"/>
          <w:b/>
          <w:sz w:val="22"/>
        </w:rPr>
        <w:t>Ich wiedza o działaniach, które należy podejmować, żeby zachować równowagę swojej mikrobioty, jest słaba,</w:t>
      </w:r>
      <w:r w:rsidRPr="005B7C09">
        <w:rPr>
          <w:rFonts w:ascii="Fira Sans" w:hAnsi="Fira Sans"/>
          <w:sz w:val="22"/>
        </w:rPr>
        <w:t xml:space="preserve"> ale większa niż wynosi średnia dla innych krajów (4,2/7 przy globalnym poziomie wynoszącym 4/7). Mimo to nie wcielają tej wiedzy w życie i należą do grupy narodów najrzadziej deklarujących, że wytworzyły w sobie nawyki zmierzające do zachowania jak największej równowagi mikrobioty (54% przy 57% ogółem). </w:t>
      </w:r>
    </w:p>
    <w:p w14:paraId="221F29C8" w14:textId="77777777" w:rsidR="005B7C09" w:rsidRPr="005B7C09" w:rsidRDefault="005B7C09" w:rsidP="005B7C09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ind w:left="714" w:hanging="357"/>
        <w:jc w:val="both"/>
        <w:rPr>
          <w:rFonts w:ascii="Fira Sans" w:eastAsiaTheme="minorEastAsia" w:hAnsi="Fira Sans" w:cstheme="minorHAnsi"/>
          <w:sz w:val="22"/>
          <w:szCs w:val="22"/>
        </w:rPr>
      </w:pPr>
      <w:r w:rsidRPr="005B7C09">
        <w:rPr>
          <w:rFonts w:ascii="Fira Sans" w:hAnsi="Fira Sans"/>
          <w:b/>
          <w:sz w:val="22"/>
        </w:rPr>
        <w:t>Hiszpanie rzadko kojarzą niektóre problemy zdrowotne ze swoją mikrobiotą.</w:t>
      </w:r>
      <w:r w:rsidRPr="005B7C09">
        <w:rPr>
          <w:rFonts w:ascii="Fira Sans" w:hAnsi="Fira Sans"/>
          <w:sz w:val="22"/>
        </w:rPr>
        <w:t xml:space="preserve"> Z 8 objętych badaniem problemów medycznych tylko jeden większość cierpiących na niego Hiszpanów wiąże z mikrobiotą. Chodzi o biegunki </w:t>
      </w:r>
      <w:hyperlink r:id="rId8" w:tooltip="Biegunka związana z antybiotykami" w:history="1">
        <w:r w:rsidRPr="005B7C09">
          <w:rPr>
            <w:rFonts w:ascii="Fira Sans" w:hAnsi="Fira Sans"/>
          </w:rPr>
          <w:t>poantybiotykowe</w:t>
        </w:r>
      </w:hyperlink>
      <w:r w:rsidRPr="005B7C09">
        <w:rPr>
          <w:rFonts w:ascii="Fira Sans" w:hAnsi="Fira Sans"/>
          <w:sz w:val="22"/>
        </w:rPr>
        <w:t xml:space="preserve"> (53%). Wszystkie inne problemy zdrowotne nigdy nie są kojarzone przez większość Hiszpanów z mikrobiotą. Dotyczy to infekcji układu moczowo-płciowego (40%), epizodów zaburzeń jelitowych (46%), zaburzeń układu pokarmowego (44%) oraz zapalenia żołądka i jelit (tylko 34% chorych ma to skojarzenie). </w:t>
      </w:r>
    </w:p>
    <w:p w14:paraId="327D4F86" w14:textId="77777777" w:rsidR="005B7C09" w:rsidRPr="005B7C09" w:rsidRDefault="005B7C09" w:rsidP="005B7C09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ind w:left="714" w:hanging="357"/>
        <w:jc w:val="both"/>
        <w:rPr>
          <w:rFonts w:ascii="Fira Sans" w:eastAsiaTheme="minorEastAsia" w:hAnsi="Fira Sans" w:cstheme="minorHAnsi"/>
          <w:sz w:val="22"/>
          <w:szCs w:val="22"/>
        </w:rPr>
      </w:pPr>
      <w:r w:rsidRPr="005B7C09">
        <w:rPr>
          <w:rFonts w:ascii="Fira Sans" w:hAnsi="Fira Sans"/>
          <w:b/>
          <w:sz w:val="22"/>
        </w:rPr>
        <w:t xml:space="preserve">Hiszpanie przede wszystkim rzadko rozmawiają na ten temat z pracownikami ochrony zdrowia. </w:t>
      </w:r>
      <w:r w:rsidRPr="005B7C09">
        <w:rPr>
          <w:rFonts w:ascii="Fira Sans" w:hAnsi="Fira Sans"/>
          <w:sz w:val="22"/>
        </w:rPr>
        <w:t xml:space="preserve">Dużo rzadziej niż wynosi średnia deklarują, że lekarze przepisują im probiotyki lub prebiotyki (36% w porównaniu z 46% globalnie), mówią, co trzeba robić, żeby utrzymać jak największą równowagę mikrobioty (33% przy 44% globalnie) albo uświadamiają ich, jak ważne jest utrzymywanie jak najbardziej zrównoważonej mikrobioty (31% w porównaniu z 42% globalnie). </w:t>
      </w:r>
    </w:p>
    <w:p w14:paraId="70BCCD06" w14:textId="77777777" w:rsidR="005B7C09" w:rsidRPr="005B7C09" w:rsidRDefault="005B7C09" w:rsidP="005B7C09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ind w:left="714" w:hanging="357"/>
        <w:jc w:val="both"/>
        <w:rPr>
          <w:rFonts w:ascii="Fira Sans" w:eastAsiaTheme="minorEastAsia" w:hAnsi="Fira Sans" w:cstheme="minorHAnsi"/>
          <w:b/>
          <w:bCs/>
          <w:sz w:val="22"/>
          <w:szCs w:val="22"/>
        </w:rPr>
      </w:pPr>
      <w:r w:rsidRPr="005B7C09">
        <w:rPr>
          <w:rFonts w:ascii="Fira Sans" w:hAnsi="Fira Sans"/>
          <w:b/>
          <w:sz w:val="22"/>
        </w:rPr>
        <w:t xml:space="preserve">W Hiszpanii edukacja pacjentów jest obecnie kwestią o fundamentalnym znaczeniu dla propagowania wiedzy nie tylko o roli mikrobioty, ale także o zachowaniach pozwalających utrzymać jej jak najlepszy stan. Edukację tę muszą częściowo prowadzić pracownicy ochrony zdrowia. </w:t>
      </w:r>
    </w:p>
    <w:p w14:paraId="6F473632" w14:textId="77777777" w:rsidR="0030077A" w:rsidRDefault="0030077A">
      <w:pPr>
        <w:spacing w:line="240" w:lineRule="auto"/>
        <w:jc w:val="both"/>
        <w:rPr>
          <w:rFonts w:ascii="Fira Sans" w:eastAsia="Fira Sans" w:hAnsi="Fira Sans" w:cs="Fira Sans"/>
          <w:color w:val="200F40"/>
        </w:rPr>
      </w:pPr>
    </w:p>
    <w:p w14:paraId="2C969751" w14:textId="77777777" w:rsidR="005B7C09" w:rsidRDefault="005B7C09">
      <w:pPr>
        <w:spacing w:line="240" w:lineRule="auto"/>
        <w:jc w:val="both"/>
        <w:rPr>
          <w:rFonts w:ascii="Fira Sans" w:eastAsia="Fira Sans" w:hAnsi="Fira Sans" w:cs="Fira Sans"/>
          <w:color w:val="200F40"/>
        </w:rPr>
      </w:pPr>
    </w:p>
    <w:p w14:paraId="19F71F5E" w14:textId="342CB684" w:rsidR="0030077A" w:rsidRDefault="00AE2834">
      <w:pPr>
        <w:ind w:left="720"/>
        <w:rPr>
          <w:rFonts w:ascii="Fira Sans" w:eastAsia="Fira Sans" w:hAnsi="Fira Sans" w:cs="Fira Sans"/>
          <w:color w:val="200F40"/>
        </w:rPr>
      </w:pPr>
      <w:r>
        <w:rPr>
          <w:rFonts w:ascii="Fira Sans" w:hAnsi="Fira Sans"/>
          <w:b/>
          <w:color w:val="943B91"/>
        </w:rPr>
        <w:t>Murielle Escalmel, dyrektorka Biocodex Microbiota Institute:</w:t>
      </w:r>
      <w:r>
        <w:rPr>
          <w:rFonts w:ascii="Fira Sans" w:hAnsi="Fira Sans"/>
          <w:color w:val="200F40"/>
        </w:rPr>
        <w:t xml:space="preserve"> </w:t>
      </w:r>
    </w:p>
    <w:p w14:paraId="21D72B71" w14:textId="0D2EB0EB" w:rsidR="0030077A" w:rsidRPr="00AE2834" w:rsidRDefault="00AE2834" w:rsidP="00AE2834">
      <w:pPr>
        <w:ind w:left="720"/>
        <w:rPr>
          <w:rFonts w:ascii="Fira Sans" w:eastAsia="Fira Sans" w:hAnsi="Fira Sans" w:cs="Fira Sans"/>
          <w:i/>
          <w:color w:val="200F40"/>
        </w:rPr>
      </w:pPr>
      <w:r>
        <w:rPr>
          <w:rFonts w:ascii="Fira Sans" w:hAnsi="Fira Sans"/>
        </w:rPr>
        <w:t>„</w:t>
      </w:r>
      <w:r>
        <w:rPr>
          <w:rFonts w:ascii="Fira Sans" w:hAnsi="Fira Sans"/>
          <w:i/>
          <w:color w:val="200F40"/>
        </w:rPr>
        <w:t xml:space="preserve">Ta pierwsza w swoim rodzaju ankieta jest dla nas źródłem wielu danych na temat wiedzy, zachowania oraz oczekiwań ludzi na całym świecie w związku z mikrobiotą ludzką. Należy też zwrócić uwagę na kluczową rolę pracowników ochrony zdrowia w uświadamianiu, jakie nawyki są właściwe i pozwalają zadbać o mikrobiotę. Z ankiety wynika, że stosunek pacjenta do mikrobioty zmienia się w chwili, gdy otrzymuje on informacje od swojego lekarza. Co więcej, zaczyna wdrażać pozytywne nawyki. Należy więc bardziej pomagać pracownikom ochrony zdrowia, żeby mikrobiota stała się integralną częścią ich pracy z pacjentami”. </w:t>
      </w:r>
      <w:r>
        <w:rPr>
          <w:rFonts w:ascii="Fira Sans" w:hAnsi="Fira Sans"/>
          <w:i/>
          <w:color w:val="200F40"/>
          <w:sz w:val="28"/>
        </w:rPr>
        <w:t xml:space="preserve">  </w:t>
      </w:r>
    </w:p>
    <w:p w14:paraId="56AA4067" w14:textId="77777777" w:rsidR="0030077A" w:rsidRDefault="0030077A">
      <w:pPr>
        <w:rPr>
          <w:rFonts w:ascii="Fira Sans" w:eastAsia="Fira Sans" w:hAnsi="Fira Sans" w:cs="Fira Sans"/>
          <w:color w:val="200F40"/>
        </w:rPr>
      </w:pPr>
    </w:p>
    <w:p w14:paraId="3FAA12DE" w14:textId="77777777" w:rsidR="0030077A" w:rsidRDefault="0030077A">
      <w:pPr>
        <w:rPr>
          <w:rFonts w:ascii="Fira Sans" w:eastAsia="Fira Sans" w:hAnsi="Fira Sans" w:cs="Fira Sans"/>
          <w:color w:val="200F40"/>
        </w:rPr>
      </w:pPr>
    </w:p>
    <w:p w14:paraId="506B7064" w14:textId="77777777" w:rsidR="0030077A" w:rsidRDefault="0030077A">
      <w:pPr>
        <w:rPr>
          <w:rFonts w:ascii="Fira Sans" w:eastAsia="Fira Sans" w:hAnsi="Fira Sans" w:cs="Fira Sans"/>
          <w:color w:val="200F40"/>
        </w:rPr>
      </w:pPr>
    </w:p>
    <w:p w14:paraId="44C379A7" w14:textId="5A81BB03" w:rsidR="0030077A" w:rsidRDefault="00AE2834">
      <w:pPr>
        <w:spacing w:line="240" w:lineRule="auto"/>
        <w:jc w:val="center"/>
        <w:rPr>
          <w:rFonts w:ascii="Fira Sans" w:eastAsia="Fira Sans" w:hAnsi="Fira Sans" w:cs="Fira Sans"/>
          <w:b/>
          <w:color w:val="200F40"/>
          <w:sz w:val="24"/>
          <w:szCs w:val="24"/>
        </w:rPr>
      </w:pPr>
      <w:r>
        <w:rPr>
          <w:rFonts w:ascii="Fira Sans" w:hAnsi="Fira Sans"/>
          <w:b/>
          <w:color w:val="200F40"/>
          <w:sz w:val="24"/>
        </w:rPr>
        <w:t>Zapoznaj się z wynikami Międzynarodowej Ankiety dot. Mikrobioty na stronie:</w:t>
      </w:r>
    </w:p>
    <w:p w14:paraId="1A1EE6E5" w14:textId="77777777" w:rsidR="0030077A" w:rsidRDefault="0030077A">
      <w:pPr>
        <w:spacing w:line="240" w:lineRule="auto"/>
        <w:jc w:val="center"/>
        <w:rPr>
          <w:rFonts w:ascii="Fira Sans" w:eastAsia="Fira Sans" w:hAnsi="Fira Sans" w:cs="Fira Sans"/>
          <w:b/>
          <w:color w:val="200F40"/>
        </w:rPr>
      </w:pPr>
    </w:p>
    <w:p w14:paraId="2E8C8FE5" w14:textId="5D31F345" w:rsidR="0030077A" w:rsidRPr="00AE2834" w:rsidRDefault="00AE2834">
      <w:pPr>
        <w:jc w:val="center"/>
        <w:rPr>
          <w:rFonts w:ascii="Fira Sans" w:eastAsia="Fira Sans" w:hAnsi="Fira Sans" w:cs="Fira Sans"/>
          <w:color w:val="FF0000"/>
          <w:sz w:val="20"/>
          <w:szCs w:val="20"/>
          <w:u w:val="single"/>
        </w:rPr>
      </w:pPr>
      <w:r>
        <w:rPr>
          <w:rFonts w:ascii="Fira Sans" w:hAnsi="Fira Sans"/>
          <w:color w:val="943B91"/>
        </w:rPr>
        <w:t xml:space="preserve">→ </w:t>
      </w:r>
      <w:hyperlink r:id="rId9" w:history="1">
        <w:r>
          <w:rPr>
            <w:rFonts w:ascii="Fira Sans" w:hAnsi="Fira Sans"/>
            <w:color w:val="943B91"/>
            <w:sz w:val="20"/>
            <w:u w:val="single"/>
          </w:rPr>
          <w:t>www.international-microbiota-observatory.com</w:t>
        </w:r>
      </w:hyperlink>
    </w:p>
    <w:p w14:paraId="026B9DFF" w14:textId="77777777" w:rsidR="00AE2834" w:rsidRDefault="00AE2834">
      <w:pPr>
        <w:jc w:val="center"/>
        <w:rPr>
          <w:rFonts w:ascii="Fira Sans" w:eastAsia="Fira Sans" w:hAnsi="Fira Sans" w:cs="Fira Sans"/>
          <w:color w:val="FF0000"/>
        </w:rPr>
      </w:pPr>
    </w:p>
    <w:p w14:paraId="2AB53385" w14:textId="77777777" w:rsidR="00EB0EEB" w:rsidRPr="00280F73" w:rsidRDefault="00EB0EEB" w:rsidP="00EB0EEB">
      <w:pPr>
        <w:rPr>
          <w:rFonts w:ascii="Fira Sans" w:hAnsi="Fira Sans"/>
          <w:b/>
          <w:bCs/>
          <w:color w:val="943B91"/>
          <w:sz w:val="24"/>
          <w:szCs w:val="24"/>
        </w:rPr>
      </w:pPr>
      <w:r w:rsidRPr="00280F73">
        <w:rPr>
          <w:rFonts w:ascii="Fira Sans" w:hAnsi="Fira Sans"/>
          <w:b/>
          <w:bCs/>
          <w:color w:val="943B91"/>
          <w:sz w:val="24"/>
          <w:szCs w:val="24"/>
        </w:rPr>
        <w:t>O Biocodex Microbiota Institute</w:t>
      </w:r>
    </w:p>
    <w:p w14:paraId="04865022" w14:textId="77777777" w:rsidR="00EB0EEB" w:rsidRPr="00280F73" w:rsidRDefault="00EB0EEB" w:rsidP="00EB0EEB">
      <w:pPr>
        <w:jc w:val="both"/>
        <w:rPr>
          <w:rFonts w:ascii="Fira Sans" w:hAnsi="Fira Sans"/>
          <w:color w:val="200F40"/>
        </w:rPr>
      </w:pPr>
    </w:p>
    <w:p w14:paraId="7E6B196F" w14:textId="5759E924" w:rsidR="0030077A" w:rsidRPr="00EB0EEB" w:rsidRDefault="00EB0EEB" w:rsidP="00EB0EEB">
      <w:pPr>
        <w:jc w:val="both"/>
        <w:rPr>
          <w:rFonts w:ascii="Fira Sans" w:hAnsi="Fira Sans"/>
          <w:color w:val="200F40"/>
        </w:rPr>
      </w:pPr>
      <w:r w:rsidRPr="00280F73">
        <w:rPr>
          <w:rFonts w:ascii="Fira Sans" w:hAnsi="Fira Sans"/>
          <w:color w:val="200F40"/>
        </w:rPr>
        <w:t>Biocodex Microbiota Institute jest międzynarodową instytucją naukową, której działalność polega na propagowaniu dbałości o zdrowie poprzez popularyzację wiedzy o mikrobiocie człowieka. W tym celu instytut ten zwraca się zarówno do pracowników ochrony zdrowia, jak i do ogółu społeczeństwa, aby zwiększyć świadomość istotnej roli tego wciąż jeszcze nieznanego organu.</w:t>
      </w:r>
      <w:r w:rsidR="00AE2834">
        <w:rPr>
          <w:rFonts w:ascii="Fira Sans" w:hAnsi="Fira Sans"/>
          <w:color w:val="200F40"/>
        </w:rPr>
        <w:t xml:space="preserve"> </w:t>
      </w:r>
    </w:p>
    <w:p w14:paraId="6DBBB8B9" w14:textId="77777777" w:rsidR="0030077A" w:rsidRDefault="0030077A">
      <w:pPr>
        <w:rPr>
          <w:rFonts w:ascii="Fira Sans" w:eastAsia="Fira Sans" w:hAnsi="Fira Sans" w:cs="Fira Sans"/>
          <w:color w:val="200F40"/>
        </w:rPr>
      </w:pPr>
    </w:p>
    <w:p w14:paraId="6FF573EB" w14:textId="0AB044E3" w:rsidR="0030077A" w:rsidRPr="00AE2834" w:rsidRDefault="00AE2834" w:rsidP="00AE2834">
      <w:pPr>
        <w:jc w:val="center"/>
        <w:rPr>
          <w:rFonts w:ascii="Fira Sans" w:eastAsia="Fira Sans" w:hAnsi="Fira Sans" w:cs="Fira Sans"/>
          <w:color w:val="943B91"/>
          <w:sz w:val="20"/>
          <w:szCs w:val="20"/>
        </w:rPr>
      </w:pPr>
      <w:r>
        <w:rPr>
          <w:rFonts w:ascii="Fira Sans" w:hAnsi="Fira Sans"/>
          <w:color w:val="943B91"/>
        </w:rPr>
        <w:t xml:space="preserve">→ </w:t>
      </w:r>
      <w:hyperlink r:id="rId10">
        <w:r>
          <w:rPr>
            <w:rFonts w:ascii="Fira Sans" w:hAnsi="Fira Sans"/>
            <w:color w:val="943B91"/>
            <w:sz w:val="20"/>
            <w:u w:val="single"/>
          </w:rPr>
          <w:t>www.biocodexmicrobiotainstitute.com/fr</w:t>
        </w:r>
      </w:hyperlink>
      <w:r>
        <w:rPr>
          <w:rFonts w:ascii="Fira Sans" w:hAnsi="Fira Sans"/>
          <w:color w:val="943B91"/>
          <w:sz w:val="20"/>
        </w:rPr>
        <w:t xml:space="preserve"> </w:t>
      </w:r>
    </w:p>
    <w:p w14:paraId="6209BDE8" w14:textId="77777777" w:rsidR="0030077A" w:rsidRDefault="0030077A">
      <w:pPr>
        <w:rPr>
          <w:rFonts w:ascii="Fira Sans" w:eastAsia="Fira Sans" w:hAnsi="Fira Sans" w:cs="Fira Sans"/>
        </w:rPr>
      </w:pPr>
    </w:p>
    <w:p w14:paraId="2AC76624" w14:textId="77777777" w:rsidR="0030077A" w:rsidRDefault="00AE2834" w:rsidP="00AE2834">
      <w:pPr>
        <w:jc w:val="center"/>
        <w:rPr>
          <w:rFonts w:ascii="Fira Sans" w:eastAsia="Fira Sans" w:hAnsi="Fira Sans" w:cs="Fira Sans"/>
        </w:rPr>
      </w:pPr>
      <w:r>
        <w:rPr>
          <w:rFonts w:ascii="Fira Sans" w:hAnsi="Fira Sans"/>
          <w:noProof/>
          <w:color w:val="200F40"/>
        </w:rPr>
        <w:drawing>
          <wp:inline distT="114300" distB="114300" distL="114300" distR="114300" wp14:anchorId="210367D6" wp14:editId="1AB33624">
            <wp:extent cx="1410017" cy="1403239"/>
            <wp:effectExtent l="0" t="0" r="0" b="0"/>
            <wp:docPr id="5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017" cy="14032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A64C65" w14:textId="77777777" w:rsidR="0030077A" w:rsidRDefault="0030077A">
      <w:pPr>
        <w:rPr>
          <w:rFonts w:ascii="Fira Sans" w:eastAsia="Fira Sans" w:hAnsi="Fira Sans" w:cs="Fira Sans"/>
          <w:color w:val="200F40"/>
          <w:sz w:val="20"/>
          <w:szCs w:val="20"/>
        </w:rPr>
      </w:pPr>
    </w:p>
    <w:p w14:paraId="0CCD85F4" w14:textId="77777777" w:rsidR="0030077A" w:rsidRDefault="0030077A">
      <w:pPr>
        <w:jc w:val="right"/>
        <w:rPr>
          <w:rFonts w:ascii="Fira Sans" w:eastAsia="Fira Sans" w:hAnsi="Fira Sans" w:cs="Fira Sans"/>
          <w:b/>
          <w:color w:val="200F40"/>
          <w:sz w:val="20"/>
          <w:szCs w:val="20"/>
        </w:rPr>
      </w:pPr>
    </w:p>
    <w:p w14:paraId="43988B27" w14:textId="77777777" w:rsidR="0030077A" w:rsidRDefault="00AE2834">
      <w:pPr>
        <w:jc w:val="right"/>
        <w:rPr>
          <w:rFonts w:ascii="Fira Sans" w:eastAsia="Fira Sans" w:hAnsi="Fira Sans" w:cs="Fira Sans"/>
          <w:color w:val="200F40"/>
          <w:sz w:val="20"/>
          <w:szCs w:val="20"/>
        </w:rPr>
      </w:pPr>
      <w:r>
        <w:rPr>
          <w:rFonts w:ascii="Fira Sans" w:hAnsi="Fira Sans"/>
          <w:b/>
          <w:color w:val="200F40"/>
          <w:sz w:val="20"/>
        </w:rPr>
        <w:t>Kontakt z mediami – Biocodex Microbiota Institute</w:t>
      </w:r>
    </w:p>
    <w:p w14:paraId="4E1F22C5" w14:textId="5B5B60CE" w:rsidR="0030077A" w:rsidRDefault="00AE2834">
      <w:pPr>
        <w:jc w:val="right"/>
        <w:rPr>
          <w:rFonts w:ascii="Fira Sans" w:eastAsia="Fira Sans" w:hAnsi="Fira Sans" w:cs="Fira Sans"/>
          <w:color w:val="200F40"/>
          <w:sz w:val="20"/>
          <w:szCs w:val="20"/>
        </w:rPr>
      </w:pPr>
      <w:r>
        <w:rPr>
          <w:rFonts w:ascii="Fira Sans" w:hAnsi="Fira Sans"/>
          <w:color w:val="200F40"/>
          <w:sz w:val="20"/>
        </w:rPr>
        <w:t>Olivier Valcke, PR i kierownictwo publikacji</w:t>
      </w:r>
    </w:p>
    <w:p w14:paraId="1B85C3F9" w14:textId="77777777" w:rsidR="0030077A" w:rsidRDefault="00AE2834">
      <w:pPr>
        <w:jc w:val="right"/>
        <w:rPr>
          <w:rFonts w:ascii="Fira Sans" w:eastAsia="Fira Sans" w:hAnsi="Fira Sans" w:cs="Fira Sans"/>
          <w:color w:val="200F40"/>
          <w:sz w:val="20"/>
          <w:szCs w:val="20"/>
        </w:rPr>
      </w:pPr>
      <w:r>
        <w:rPr>
          <w:rFonts w:ascii="Fira Sans" w:hAnsi="Fira Sans"/>
          <w:color w:val="200F40"/>
          <w:sz w:val="20"/>
        </w:rPr>
        <w:t>+33 6 43 61 32 58</w:t>
      </w:r>
    </w:p>
    <w:p w14:paraId="75BBEA37" w14:textId="77777777" w:rsidR="0030077A" w:rsidRDefault="00AE2834">
      <w:pPr>
        <w:jc w:val="right"/>
        <w:rPr>
          <w:rFonts w:ascii="Fira Sans" w:eastAsia="Fira Sans" w:hAnsi="Fira Sans" w:cs="Fira Sans"/>
          <w:color w:val="943B91"/>
          <w:sz w:val="20"/>
          <w:szCs w:val="20"/>
          <w:u w:val="single"/>
        </w:rPr>
      </w:pPr>
      <w:r>
        <w:rPr>
          <w:rFonts w:ascii="Fira Sans" w:hAnsi="Fira Sans"/>
          <w:color w:val="943B91"/>
          <w:sz w:val="20"/>
        </w:rPr>
        <w:t xml:space="preserve">→ </w:t>
      </w:r>
      <w:hyperlink r:id="rId12">
        <w:r>
          <w:rPr>
            <w:rFonts w:ascii="Fira Sans" w:hAnsi="Fira Sans"/>
            <w:color w:val="943B91"/>
            <w:sz w:val="20"/>
            <w:u w:val="single"/>
          </w:rPr>
          <w:t>o.valcke@biocodex.com</w:t>
        </w:r>
      </w:hyperlink>
    </w:p>
    <w:p w14:paraId="45153A1D" w14:textId="77777777" w:rsidR="0030077A" w:rsidRDefault="00AE2834">
      <w:pPr>
        <w:jc w:val="right"/>
        <w:rPr>
          <w:rFonts w:ascii="Fira Sans" w:eastAsia="Fira Sans" w:hAnsi="Fira Sans" w:cs="Fira Sans"/>
          <w:color w:val="200F40"/>
          <w:sz w:val="20"/>
          <w:szCs w:val="20"/>
          <w:u w:val="single"/>
        </w:rPr>
      </w:pPr>
      <w:r>
        <w:rPr>
          <w:rFonts w:ascii="Fira Sans" w:hAnsi="Fira Sans"/>
          <w:color w:val="200F40"/>
          <w:sz w:val="20"/>
          <w:u w:val="single"/>
        </w:rPr>
        <w:br/>
      </w:r>
    </w:p>
    <w:p w14:paraId="5A63475F" w14:textId="77777777" w:rsidR="0030077A" w:rsidRDefault="00AE2834">
      <w:pPr>
        <w:jc w:val="right"/>
        <w:rPr>
          <w:rFonts w:ascii="Fira Sans" w:eastAsia="Fira Sans" w:hAnsi="Fira Sans" w:cs="Fira Sans"/>
          <w:color w:val="200F40"/>
          <w:sz w:val="20"/>
          <w:szCs w:val="20"/>
        </w:rPr>
      </w:pPr>
      <w:r>
        <w:rPr>
          <w:rFonts w:ascii="Fira Sans" w:hAnsi="Fira Sans"/>
          <w:b/>
          <w:color w:val="200F40"/>
          <w:sz w:val="20"/>
        </w:rPr>
        <w:t>Kontakt z mediami – Ipsos</w:t>
      </w:r>
    </w:p>
    <w:p w14:paraId="2DB5E360" w14:textId="5B9D98AD" w:rsidR="0030077A" w:rsidRDefault="00AE2834">
      <w:pPr>
        <w:jc w:val="right"/>
        <w:rPr>
          <w:rFonts w:ascii="Fira Sans" w:eastAsia="Fira Sans" w:hAnsi="Fira Sans" w:cs="Fira Sans"/>
          <w:color w:val="200F40"/>
          <w:sz w:val="20"/>
          <w:szCs w:val="20"/>
        </w:rPr>
      </w:pPr>
      <w:r>
        <w:rPr>
          <w:rFonts w:ascii="Fira Sans" w:hAnsi="Fira Sans"/>
          <w:color w:val="200F40"/>
          <w:sz w:val="20"/>
        </w:rPr>
        <w:t>Étienne Mercier, dyrektorka pionu opinii i zdrowia – Ipsos</w:t>
      </w:r>
    </w:p>
    <w:p w14:paraId="35E0A7E0" w14:textId="77777777" w:rsidR="0030077A" w:rsidRDefault="00AE2834">
      <w:pPr>
        <w:jc w:val="right"/>
        <w:rPr>
          <w:rFonts w:ascii="Fira Sans" w:eastAsia="Fira Sans" w:hAnsi="Fira Sans" w:cs="Fira Sans"/>
          <w:color w:val="200F40"/>
          <w:sz w:val="20"/>
          <w:szCs w:val="20"/>
        </w:rPr>
      </w:pPr>
      <w:r>
        <w:rPr>
          <w:rFonts w:ascii="Fira Sans" w:hAnsi="Fira Sans"/>
          <w:color w:val="200F40"/>
          <w:sz w:val="20"/>
        </w:rPr>
        <w:t>+33 6 23 05 05 17</w:t>
      </w:r>
    </w:p>
    <w:p w14:paraId="06951997" w14:textId="77777777" w:rsidR="0030077A" w:rsidRDefault="00AE2834">
      <w:pPr>
        <w:jc w:val="right"/>
        <w:rPr>
          <w:rFonts w:ascii="Fira Sans" w:eastAsia="Fira Sans" w:hAnsi="Fira Sans" w:cs="Fira Sans"/>
          <w:color w:val="200F40"/>
          <w:sz w:val="20"/>
          <w:szCs w:val="20"/>
        </w:rPr>
      </w:pPr>
      <w:r>
        <w:rPr>
          <w:rFonts w:ascii="Fira Sans" w:hAnsi="Fira Sans"/>
          <w:color w:val="943B91"/>
          <w:sz w:val="20"/>
        </w:rPr>
        <w:t xml:space="preserve">→ </w:t>
      </w:r>
      <w:hyperlink r:id="rId13">
        <w:r>
          <w:rPr>
            <w:rFonts w:ascii="Fira Sans" w:hAnsi="Fira Sans"/>
            <w:color w:val="943B91"/>
            <w:sz w:val="20"/>
            <w:u w:val="single"/>
          </w:rPr>
          <w:t>etienne.</w:t>
        </w:r>
      </w:hyperlink>
      <w:r>
        <w:rPr>
          <w:rFonts w:ascii="Fira Sans" w:hAnsi="Fira Sans"/>
          <w:color w:val="943B91"/>
          <w:sz w:val="20"/>
          <w:u w:val="single"/>
        </w:rPr>
        <w:t>mercier@ipsos.com</w:t>
      </w:r>
    </w:p>
    <w:sectPr w:rsidR="0030077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C2CF" w14:textId="77777777" w:rsidR="00484B34" w:rsidRDefault="00484B34">
      <w:pPr>
        <w:spacing w:line="240" w:lineRule="auto"/>
      </w:pPr>
      <w:r>
        <w:separator/>
      </w:r>
    </w:p>
  </w:endnote>
  <w:endnote w:type="continuationSeparator" w:id="0">
    <w:p w14:paraId="62B226D2" w14:textId="77777777" w:rsidR="00484B34" w:rsidRDefault="00484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nci Sans Medium">
    <w:panose1 w:val="00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Fira Sans ExtraBold">
    <w:panose1 w:val="020B09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C7AB" w14:textId="77777777" w:rsidR="0030077A" w:rsidRDefault="0030077A">
    <w:pPr>
      <w:tabs>
        <w:tab w:val="center" w:pos="4536"/>
        <w:tab w:val="right" w:pos="9072"/>
      </w:tabs>
      <w:spacing w:line="240" w:lineRule="auto"/>
      <w:rPr>
        <w:b/>
        <w:sz w:val="28"/>
        <w:szCs w:val="28"/>
      </w:rPr>
    </w:pPr>
  </w:p>
  <w:p w14:paraId="0699B767" w14:textId="77777777" w:rsidR="0030077A" w:rsidRDefault="00AE2834">
    <w:pPr>
      <w:tabs>
        <w:tab w:val="center" w:pos="4536"/>
        <w:tab w:val="right" w:pos="9072"/>
      </w:tabs>
      <w:spacing w:line="240" w:lineRule="auto"/>
    </w:pPr>
    <w:r>
      <w:rPr>
        <w:b/>
        <w:sz w:val="28"/>
      </w:rPr>
      <w:br/>
    </w:r>
    <w:r>
      <w:rPr>
        <w:noProof/>
      </w:rPr>
      <w:drawing>
        <wp:inline distT="0" distB="0" distL="0" distR="0" wp14:anchorId="0E0637DB" wp14:editId="1F9997DD">
          <wp:extent cx="1258976" cy="375347"/>
          <wp:effectExtent l="0" t="0" r="0" b="0"/>
          <wp:docPr id="51" name="image1.png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8976" cy="375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263C1D0" wp14:editId="280F422C">
          <wp:simplePos x="0" y="0"/>
          <wp:positionH relativeFrom="column">
            <wp:posOffset>1314450</wp:posOffset>
          </wp:positionH>
          <wp:positionV relativeFrom="paragraph">
            <wp:posOffset>243222</wp:posOffset>
          </wp:positionV>
          <wp:extent cx="352108" cy="316897"/>
          <wp:effectExtent l="0" t="0" r="0" b="0"/>
          <wp:wrapNone/>
          <wp:docPr id="50" name="image3.png" descr="Logo_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_bm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108" cy="316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1D9A72" w14:textId="77777777" w:rsidR="0030077A" w:rsidRDefault="00AE2834">
    <w:pPr>
      <w:jc w:val="right"/>
      <w:rPr>
        <w:b/>
        <w:sz w:val="28"/>
        <w:szCs w:val="28"/>
      </w:rPr>
    </w:pPr>
    <w:r>
      <w:rPr>
        <w:rFonts w:ascii="Fira Sans SemiBold" w:eastAsia="Fira Sans SemiBold" w:hAnsi="Fira Sans SemiBold" w:cs="Fira Sans SemiBold"/>
        <w:color w:val="943B91"/>
      </w:rPr>
      <w:fldChar w:fldCharType="begin"/>
    </w:r>
    <w:r>
      <w:rPr>
        <w:rFonts w:ascii="Fira Sans SemiBold" w:eastAsia="Fira Sans SemiBold" w:hAnsi="Fira Sans SemiBold" w:cs="Fira Sans SemiBold"/>
        <w:color w:val="943B91"/>
      </w:rPr>
      <w:instrText>PAGE</w:instrText>
    </w:r>
    <w:r>
      <w:rPr>
        <w:rFonts w:ascii="Fira Sans SemiBold" w:eastAsia="Fira Sans SemiBold" w:hAnsi="Fira Sans SemiBold" w:cs="Fira Sans SemiBold"/>
        <w:color w:val="943B91"/>
      </w:rPr>
      <w:fldChar w:fldCharType="separate"/>
    </w:r>
    <w:r>
      <w:rPr>
        <w:rFonts w:ascii="Fira Sans SemiBold" w:eastAsia="Fira Sans SemiBold" w:hAnsi="Fira Sans SemiBold" w:cs="Fira Sans SemiBold"/>
        <w:color w:val="943B91"/>
      </w:rPr>
      <w:t>2</w:t>
    </w:r>
    <w:r>
      <w:rPr>
        <w:rFonts w:ascii="Fira Sans SemiBold" w:eastAsia="Fira Sans SemiBold" w:hAnsi="Fira Sans SemiBold" w:cs="Fira Sans SemiBold"/>
        <w:color w:val="943B9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4851" w14:textId="77777777" w:rsidR="0030077A" w:rsidRDefault="00AE2834">
    <w:pPr>
      <w:tabs>
        <w:tab w:val="center" w:pos="4536"/>
        <w:tab w:val="right" w:pos="9072"/>
      </w:tabs>
      <w:spacing w:line="240" w:lineRule="auto"/>
    </w:pPr>
    <w:r>
      <w:rPr>
        <w:b/>
        <w:sz w:val="28"/>
      </w:rPr>
      <w:br/>
    </w:r>
  </w:p>
  <w:p w14:paraId="273FFC81" w14:textId="77777777" w:rsidR="0030077A" w:rsidRDefault="00AE2834">
    <w:pPr>
      <w:jc w:val="right"/>
    </w:pPr>
    <w:r>
      <w:rPr>
        <w:rFonts w:ascii="Fira Sans SemiBold" w:eastAsia="Fira Sans SemiBold" w:hAnsi="Fira Sans SemiBold" w:cs="Fira Sans SemiBold"/>
        <w:color w:val="943B91"/>
      </w:rPr>
      <w:fldChar w:fldCharType="begin"/>
    </w:r>
    <w:r>
      <w:rPr>
        <w:rFonts w:ascii="Fira Sans SemiBold" w:eastAsia="Fira Sans SemiBold" w:hAnsi="Fira Sans SemiBold" w:cs="Fira Sans SemiBold"/>
        <w:color w:val="943B91"/>
      </w:rPr>
      <w:instrText>PAGE</w:instrText>
    </w:r>
    <w:r>
      <w:rPr>
        <w:rFonts w:ascii="Fira Sans SemiBold" w:eastAsia="Fira Sans SemiBold" w:hAnsi="Fira Sans SemiBold" w:cs="Fira Sans SemiBold"/>
        <w:color w:val="943B91"/>
      </w:rPr>
      <w:fldChar w:fldCharType="separate"/>
    </w:r>
    <w:r>
      <w:rPr>
        <w:rFonts w:ascii="Fira Sans SemiBold" w:eastAsia="Fira Sans SemiBold" w:hAnsi="Fira Sans SemiBold" w:cs="Fira Sans SemiBold"/>
        <w:color w:val="943B91"/>
      </w:rPr>
      <w:t>1</w:t>
    </w:r>
    <w:r>
      <w:rPr>
        <w:rFonts w:ascii="Fira Sans SemiBold" w:eastAsia="Fira Sans SemiBold" w:hAnsi="Fira Sans SemiBold" w:cs="Fira Sans SemiBold"/>
        <w:color w:val="943B9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C190" w14:textId="77777777" w:rsidR="00484B34" w:rsidRDefault="00484B34">
      <w:pPr>
        <w:spacing w:line="240" w:lineRule="auto"/>
      </w:pPr>
      <w:r>
        <w:separator/>
      </w:r>
    </w:p>
  </w:footnote>
  <w:footnote w:type="continuationSeparator" w:id="0">
    <w:p w14:paraId="28FF42B5" w14:textId="77777777" w:rsidR="00484B34" w:rsidRDefault="00484B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A61A" w14:textId="77777777" w:rsidR="0030077A" w:rsidRDefault="00AE2834">
    <w:pPr>
      <w:rPr>
        <w:rFonts w:ascii="Fira Sans Medium" w:eastAsia="Fira Sans Medium" w:hAnsi="Fira Sans Medium" w:cs="Fira Sans Medium"/>
        <w:color w:val="200F40"/>
      </w:rPr>
    </w:pPr>
    <w:r>
      <w:rPr>
        <w:rFonts w:ascii="Fira Sans Medium" w:hAnsi="Fira Sans Medium"/>
        <w:noProof/>
        <w:color w:val="200F40"/>
      </w:rPr>
      <w:drawing>
        <wp:inline distT="114300" distB="114300" distL="114300" distR="114300" wp14:anchorId="1C6CA7A0" wp14:editId="0F676E7C">
          <wp:extent cx="1429304" cy="793432"/>
          <wp:effectExtent l="0" t="0" r="0" b="0"/>
          <wp:docPr id="5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9304" cy="793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Fira Sans Medium" w:hAnsi="Fira Sans Medium"/>
        <w:color w:val="200F40"/>
      </w:rPr>
      <w:t xml:space="preserve">                                                                                </w:t>
    </w:r>
  </w:p>
  <w:p w14:paraId="604913CD" w14:textId="77777777" w:rsidR="0030077A" w:rsidRDefault="0030077A">
    <w:pPr>
      <w:jc w:val="right"/>
      <w:rPr>
        <w:rFonts w:ascii="Fira Sans Medium" w:eastAsia="Fira Sans Medium" w:hAnsi="Fira Sans Medium" w:cs="Fira Sans Medium"/>
        <w:color w:val="200F40"/>
      </w:rPr>
    </w:pPr>
  </w:p>
  <w:p w14:paraId="6E898FF0" w14:textId="77777777" w:rsidR="0030077A" w:rsidRDefault="0030077A">
    <w:pPr>
      <w:jc w:val="right"/>
      <w:rPr>
        <w:rFonts w:ascii="Fira Sans Medium" w:eastAsia="Fira Sans Medium" w:hAnsi="Fira Sans Medium" w:cs="Fira Sans Medium"/>
        <w:color w:val="200F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8FB5" w14:textId="668DEBF9" w:rsidR="0030077A" w:rsidRDefault="00AE2834">
    <w:pPr>
      <w:rPr>
        <w:rFonts w:ascii="Fira Sans" w:eastAsia="Fira Sans" w:hAnsi="Fira Sans" w:cs="Fira Sans"/>
        <w:color w:val="200F40"/>
      </w:rPr>
    </w:pPr>
    <w:r>
      <w:rPr>
        <w:rFonts w:ascii="Fira Sans Medium" w:hAnsi="Fira Sans Medium"/>
        <w:noProof/>
        <w:color w:val="200F40"/>
      </w:rPr>
      <w:drawing>
        <wp:inline distT="114300" distB="114300" distL="114300" distR="114300" wp14:anchorId="6C6A6441" wp14:editId="4894FC63">
          <wp:extent cx="2181543" cy="1200633"/>
          <wp:effectExtent l="0" t="0" r="0" b="0"/>
          <wp:docPr id="4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543" cy="1200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Fira Sans Medium" w:hAnsi="Fira Sans Medium"/>
        <w:color w:val="200F40"/>
      </w:rPr>
      <w:t xml:space="preserve">                            </w:t>
    </w:r>
    <w:r>
      <w:rPr>
        <w:rFonts w:ascii="Fira Sans" w:hAnsi="Fira Sans"/>
        <w:color w:val="200F40"/>
      </w:rPr>
      <w:t>Przygotowanie: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16A335AA" wp14:editId="0E4E6A1E">
          <wp:simplePos x="0" y="0"/>
          <wp:positionH relativeFrom="column">
            <wp:posOffset>4152900</wp:posOffset>
          </wp:positionH>
          <wp:positionV relativeFrom="paragraph">
            <wp:posOffset>971550</wp:posOffset>
          </wp:positionV>
          <wp:extent cx="1258976" cy="375347"/>
          <wp:effectExtent l="0" t="0" r="0" b="0"/>
          <wp:wrapNone/>
          <wp:docPr id="48" name="image1.png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8976" cy="375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149AC94" wp14:editId="326EA5FF">
          <wp:simplePos x="0" y="0"/>
          <wp:positionH relativeFrom="column">
            <wp:posOffset>5410200</wp:posOffset>
          </wp:positionH>
          <wp:positionV relativeFrom="paragraph">
            <wp:posOffset>1000125</wp:posOffset>
          </wp:positionV>
          <wp:extent cx="352108" cy="316897"/>
          <wp:effectExtent l="0" t="0" r="0" b="0"/>
          <wp:wrapNone/>
          <wp:docPr id="49" name="image3.png" descr="Logo_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_bmp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108" cy="316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24CFBF" w14:textId="51D4750E" w:rsidR="0030077A" w:rsidRPr="00232703" w:rsidRDefault="00232703">
    <w:pPr>
      <w:rPr>
        <w:rFonts w:ascii="Fira Sans" w:eastAsia="Fira Sans" w:hAnsi="Fira Sans" w:cs="Fira Sans"/>
        <w:color w:val="200F40"/>
        <w:sz w:val="16"/>
        <w:szCs w:val="16"/>
      </w:rPr>
    </w:pPr>
    <w:r>
      <w:rPr>
        <w:rFonts w:ascii="Fira Sans" w:hAnsi="Fira Sans"/>
        <w:color w:val="200F40"/>
        <w:sz w:val="16"/>
      </w:rPr>
      <w:t>BMI-23.25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908"/>
    <w:multiLevelType w:val="multilevel"/>
    <w:tmpl w:val="71B239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43B9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9C0AAB"/>
    <w:multiLevelType w:val="multilevel"/>
    <w:tmpl w:val="FA005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43B9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563C48"/>
    <w:multiLevelType w:val="multilevel"/>
    <w:tmpl w:val="B84CE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43B9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FF0625"/>
    <w:multiLevelType w:val="hybridMultilevel"/>
    <w:tmpl w:val="D74E7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D05A5"/>
    <w:multiLevelType w:val="multilevel"/>
    <w:tmpl w:val="6354E276"/>
    <w:lvl w:ilvl="0">
      <w:start w:val="1"/>
      <w:numFmt w:val="bullet"/>
      <w:lvlText w:val="●"/>
      <w:lvlJc w:val="left"/>
      <w:pPr>
        <w:ind w:left="720" w:hanging="360"/>
      </w:pPr>
      <w:rPr>
        <w:rFonts w:ascii="Fira Sans" w:eastAsia="Fira Sans" w:hAnsi="Fira Sans" w:cs="Fira Sans"/>
        <w:b/>
        <w:strike w:val="0"/>
        <w:color w:val="943B9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321937"/>
    <w:multiLevelType w:val="hybridMultilevel"/>
    <w:tmpl w:val="2730B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090469">
    <w:abstractNumId w:val="2"/>
  </w:num>
  <w:num w:numId="2" w16cid:durableId="1264537141">
    <w:abstractNumId w:val="4"/>
  </w:num>
  <w:num w:numId="3" w16cid:durableId="764765466">
    <w:abstractNumId w:val="0"/>
  </w:num>
  <w:num w:numId="4" w16cid:durableId="1735852735">
    <w:abstractNumId w:val="1"/>
  </w:num>
  <w:num w:numId="5" w16cid:durableId="261231851">
    <w:abstractNumId w:val="5"/>
  </w:num>
  <w:num w:numId="6" w16cid:durableId="992681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7A"/>
    <w:rsid w:val="00074BD2"/>
    <w:rsid w:val="000B60EF"/>
    <w:rsid w:val="000E480C"/>
    <w:rsid w:val="001846D8"/>
    <w:rsid w:val="00232703"/>
    <w:rsid w:val="00237FD6"/>
    <w:rsid w:val="0030077A"/>
    <w:rsid w:val="003C3B25"/>
    <w:rsid w:val="00484B34"/>
    <w:rsid w:val="005042E2"/>
    <w:rsid w:val="005B7C09"/>
    <w:rsid w:val="007C4915"/>
    <w:rsid w:val="009F0DAB"/>
    <w:rsid w:val="00AE2834"/>
    <w:rsid w:val="00B33604"/>
    <w:rsid w:val="00D1788E"/>
    <w:rsid w:val="00D95053"/>
    <w:rsid w:val="00EB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DE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4B6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71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134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134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34B6"/>
    <w:rPr>
      <w:rFonts w:ascii="Arial" w:eastAsia="Arial" w:hAnsi="Arial" w:cs="Arial"/>
      <w:sz w:val="20"/>
      <w:szCs w:val="20"/>
      <w:lang w:val="pl-PL" w:eastAsia="fr-FR"/>
    </w:rPr>
  </w:style>
  <w:style w:type="character" w:styleId="Lienhypertexte">
    <w:name w:val="Hyperlink"/>
    <w:basedOn w:val="Policepardfaut"/>
    <w:uiPriority w:val="99"/>
    <w:unhideWhenUsed/>
    <w:rsid w:val="00F158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58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526B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6BE"/>
    <w:rPr>
      <w:rFonts w:ascii="Arial" w:eastAsia="Arial" w:hAnsi="Arial" w:cs="Arial"/>
      <w:lang w:val="pl-PL" w:eastAsia="fr-FR"/>
    </w:rPr>
  </w:style>
  <w:style w:type="paragraph" w:styleId="Pieddepage">
    <w:name w:val="footer"/>
    <w:basedOn w:val="Normal"/>
    <w:link w:val="PieddepageCar"/>
    <w:uiPriority w:val="99"/>
    <w:unhideWhenUsed/>
    <w:rsid w:val="008526B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6BE"/>
    <w:rPr>
      <w:rFonts w:ascii="Arial" w:eastAsia="Arial" w:hAnsi="Arial" w:cs="Arial"/>
      <w:lang w:val="pl-PL" w:eastAsia="fr-FR"/>
    </w:rPr>
  </w:style>
  <w:style w:type="paragraph" w:customStyle="1" w:styleId="Contact">
    <w:name w:val="Contact"/>
    <w:basedOn w:val="Normal"/>
    <w:rsid w:val="008526BE"/>
    <w:pPr>
      <w:spacing w:line="216" w:lineRule="exact"/>
    </w:pPr>
    <w:rPr>
      <w:rFonts w:ascii="Vinci Sans Medium" w:eastAsia="Times New Roman" w:hAnsi="Vinci Sans Medium" w:cs="Times New Roman"/>
      <w:sz w:val="20"/>
      <w:szCs w:val="2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phedeliste">
    <w:name w:val="List Paragraph"/>
    <w:basedOn w:val="Normal"/>
    <w:uiPriority w:val="34"/>
    <w:qFormat/>
    <w:rsid w:val="005B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codexmicrobiotainstitute.com/fr/diarrhee-associee-aux-antibiotiques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.valcke@biocodex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ocodexmicrobiotainstitute.com/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ternational-microbiota-observatory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mr3QjwulfpeQjQYZkChHxrVPNg==">CgMxLjAyCWguMzBqMHpsbDgAciExend1X1d1Q0ZCRnpldGhWaU13cUZJWVdBdkxuQnZoWk4=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Przetłumaczone na język polski przez_x000d_
Argos TSP, SL_x000d_
www.argos-tsp.com_x000d_
Czerwiec 2023</dc:description>
  <cp:lastModifiedBy/>
  <cp:revision>1</cp:revision>
  <dcterms:created xsi:type="dcterms:W3CDTF">2023-06-17T20:26:00Z</dcterms:created>
  <dcterms:modified xsi:type="dcterms:W3CDTF">2023-08-01T15:22:00Z</dcterms:modified>
</cp:coreProperties>
</file>